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6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2024年第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Times New Roman" w:eastAsia="方正小标宋简体"/>
          <w:sz w:val="44"/>
          <w:szCs w:val="44"/>
        </w:rPr>
        <w:t>届“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智赋</w:t>
      </w:r>
      <w:r>
        <w:rPr>
          <w:rFonts w:hint="eastAsia" w:ascii="方正小标宋简体" w:hAnsi="Times New Roman" w:eastAsia="方正小标宋简体"/>
          <w:sz w:val="44"/>
          <w:szCs w:val="44"/>
        </w:rPr>
        <w:t>杯”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贵州</w:t>
      </w:r>
      <w:r>
        <w:rPr>
          <w:rFonts w:hint="eastAsia" w:ascii="方正小标宋简体" w:hAnsi="Times New Roman" w:eastAsia="方正小标宋简体"/>
          <w:sz w:val="44"/>
          <w:szCs w:val="44"/>
        </w:rPr>
        <w:t>高校科技成果转化路演大赛报名表</w:t>
      </w:r>
    </w:p>
    <w:p>
      <w:pPr>
        <w:pStyle w:val="2"/>
        <w:rPr>
          <w:rFonts w:ascii="Times New Roman" w:hAnsi="Times New Roman" w:eastAsia="黑体"/>
          <w:szCs w:val="32"/>
        </w:rPr>
      </w:pPr>
    </w:p>
    <w:tbl>
      <w:tblPr>
        <w:tblStyle w:val="3"/>
        <w:tblW w:w="9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355"/>
        <w:gridCol w:w="1043"/>
        <w:gridCol w:w="1842"/>
        <w:gridCol w:w="1529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成果名称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highlight w:val="yellow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高校名称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成果持有人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职位/</w:t>
            </w:r>
            <w:r>
              <w:rPr>
                <w:rFonts w:ascii="Times New Roman" w:hAnsi="Times New Roman" w:eastAsia="仿宋_GB2312"/>
                <w:b/>
                <w:bCs/>
                <w:sz w:val="28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*联系方式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赛道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（勾选）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成果转化赛道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成果推广赛道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成果领域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（勾选）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六大产业基地</w:t>
            </w:r>
            <w:r>
              <w:rPr>
                <w:rFonts w:ascii="Times New Roman" w:hAnsi="Times New Roman" w:eastAsia="仿宋_GB2312"/>
                <w:sz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富矿精开</w:t>
            </w:r>
            <w:r>
              <w:rPr>
                <w:rFonts w:ascii="Times New Roman" w:hAnsi="Times New Roman" w:eastAsia="仿宋_GB2312"/>
                <w:sz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现代农业</w:t>
            </w:r>
            <w:r>
              <w:rPr>
                <w:rFonts w:ascii="Times New Roman" w:hAnsi="Times New Roman" w:eastAsia="仿宋_GB2312"/>
                <w:sz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生物医药</w:t>
            </w:r>
            <w:r>
              <w:rPr>
                <w:rFonts w:ascii="Times New Roman" w:hAnsi="Times New Roman" w:eastAsia="仿宋_GB2312"/>
                <w:sz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文化旅游 </w:t>
            </w:r>
            <w:r>
              <w:rPr>
                <w:rFonts w:ascii="Times New Roman" w:hAnsi="Times New Roman" w:eastAsia="仿宋_GB2312"/>
                <w:sz w:val="28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成熟度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（勾选）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□理论突破 □技术突破  □小批试制 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</w:rPr>
              <w:t xml:space="preserve">□中试 □产品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持续研究时长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（请填写开始日期至结束日期）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成果关键词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成果简介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（简要介绍成果原理、应用场景、创新点等</w:t>
            </w: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，300字以内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lang w:val="en-US" w:eastAsia="zh-CN"/>
              </w:rPr>
              <w:t>推荐单位意见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单位盖章</w:t>
            </w: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0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报名说明：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1.报名资料除了上述表格外，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各高校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按照各赛道评审标准提供相关附件材料以及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参赛团队承诺书。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.报名表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等资料电子版以高校为单位统一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报送至邮箱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聂子淇，联系电话0851-85283677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，联络邮箱：</w:t>
            </w:r>
            <w:r>
              <w:fldChar w:fldCharType="begin"/>
            </w:r>
            <w:r>
              <w:instrText xml:space="preserve"> HYPERLINK "mailto:gurfcc@163.com。"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gzsjytkjc@126.com。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</w:tc>
      </w:tr>
    </w:tbl>
    <w:p>
      <w:pPr>
        <w:pStyle w:val="2"/>
        <w:spacing w:line="660" w:lineRule="exact"/>
        <w:rPr>
          <w:rFonts w:hint="eastAsia" w:ascii="黑体" w:hAnsi="黑体" w:eastAsia="黑体"/>
          <w:szCs w:val="32"/>
        </w:rPr>
      </w:pPr>
    </w:p>
    <w:p>
      <w:pPr>
        <w:pStyle w:val="2"/>
        <w:spacing w:line="660" w:lineRule="exact"/>
        <w:rPr>
          <w:rFonts w:hint="eastAsia" w:ascii="黑体" w:hAnsi="黑体" w:eastAsia="黑体"/>
          <w:szCs w:val="32"/>
        </w:rPr>
      </w:pPr>
    </w:p>
    <w:p>
      <w:pPr>
        <w:pStyle w:val="2"/>
        <w:spacing w:line="660" w:lineRule="exact"/>
        <w:rPr>
          <w:rFonts w:hint="eastAsia" w:ascii="黑体" w:hAnsi="黑体" w:eastAsia="黑体"/>
          <w:szCs w:val="32"/>
        </w:rPr>
      </w:pPr>
    </w:p>
    <w:p>
      <w:pPr>
        <w:pStyle w:val="2"/>
        <w:spacing w:line="660" w:lineRule="exact"/>
        <w:rPr>
          <w:rFonts w:hint="eastAsia"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widowControl/>
        <w:jc w:val="left"/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2Y2ZDUyMjkzMzk4NzJkNzljNDNjZWE2NzEyNzAifQ=="/>
  </w:docVars>
  <w:rsids>
    <w:rsidRoot w:val="1B031C06"/>
    <w:rsid w:val="032536B5"/>
    <w:rsid w:val="041412E5"/>
    <w:rsid w:val="088B2010"/>
    <w:rsid w:val="1B031C06"/>
    <w:rsid w:val="1E31759A"/>
    <w:rsid w:val="217E5093"/>
    <w:rsid w:val="22ED0686"/>
    <w:rsid w:val="256B4978"/>
    <w:rsid w:val="2A4212B1"/>
    <w:rsid w:val="31DF212C"/>
    <w:rsid w:val="320D6A72"/>
    <w:rsid w:val="36B71EA1"/>
    <w:rsid w:val="3A194A8B"/>
    <w:rsid w:val="3C6F0BD7"/>
    <w:rsid w:val="3E4B60B5"/>
    <w:rsid w:val="3E9826A0"/>
    <w:rsid w:val="4C13186D"/>
    <w:rsid w:val="521F088F"/>
    <w:rsid w:val="5BBA1644"/>
    <w:rsid w:val="6DC0504A"/>
    <w:rsid w:val="709D3455"/>
    <w:rsid w:val="70BB5C7D"/>
    <w:rsid w:val="750B5A39"/>
    <w:rsid w:val="75D01533"/>
    <w:rsid w:val="76B23043"/>
    <w:rsid w:val="7B8D7591"/>
    <w:rsid w:val="7DC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2024-04-01T11:01:00Z</dcterms:created>
  <dc:creator>谢磊</dc:creator>
  <cp:lastModifiedBy>123</cp:lastModifiedBy>
  <dcterms:modified xsi:type="dcterms:W3CDTF">2024-05-31T03:18:27Z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F547334A49A74197848E1F3035E0BD1C_11</vt:lpwstr>
  </property>
</Properties>
</file>